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B7FBE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XuetangX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Learner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Guide</w:t>
      </w:r>
    </w:p>
    <w:bookmarkEnd w:id="0"/>
    <w:p w14:paraId="74B04E86">
      <w:pPr>
        <w:pStyle w:val="4"/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Regist</w:t>
      </w:r>
      <w:r>
        <w:rPr>
          <w:rFonts w:hint="default" w:ascii="Times New Roman" w:hAnsi="Times New Roman" w:cs="Times New Roman"/>
        </w:rPr>
        <w:t>er</w:t>
      </w:r>
      <w:r>
        <w:rPr>
          <w:rFonts w:hint="default" w:ascii="Times New Roman" w:hAnsi="Times New Roman" w:cs="Times New Roman"/>
        </w:rPr>
        <w:t xml:space="preserve"> and Login</w:t>
      </w:r>
    </w:p>
    <w:p w14:paraId="2AC154DB">
      <w:pPr>
        <w:spacing w:line="360" w:lineRule="auto"/>
        <w:ind w:firstLine="48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Please open the XuetangX platform address in your computer browser (Google Chrome is recommended):</w:t>
      </w:r>
      <w:r>
        <w:rPr>
          <w:rFonts w:hint="default" w:ascii="Times New Roman" w:hAnsi="Times New Roman" w:cs="Times New Roman"/>
          <w:sz w:val="24"/>
          <w:szCs w:val="32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"https://www.xuetangx.com/"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  <w:sz w:val="24"/>
        </w:rPr>
        <w:t>https://www.xuetangx.com/</w:t>
      </w:r>
      <w:r>
        <w:rPr>
          <w:rStyle w:val="12"/>
          <w:rFonts w:hint="default" w:ascii="Times New Roman" w:hAnsi="Times New Roman" w:cs="Times New Roman"/>
          <w:sz w:val="24"/>
        </w:rPr>
        <w:fldChar w:fldCharType="end"/>
      </w:r>
    </w:p>
    <w:p w14:paraId="55E117DE">
      <w:pPr>
        <w:spacing w:line="360" w:lineRule="auto"/>
        <w:ind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32"/>
        </w:rPr>
        <w:drawing>
          <wp:inline distT="0" distB="0" distL="0" distR="0">
            <wp:extent cx="4646930" cy="2334895"/>
            <wp:effectExtent l="0" t="0" r="127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973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D9656">
      <w:pPr>
        <w:spacing w:line="360" w:lineRule="auto"/>
        <w:ind w:firstLine="480"/>
        <w:rPr>
          <w:rFonts w:hint="default" w:ascii="Times New Roman" w:hAnsi="Times New Roman" w:cs="Times New Roman"/>
        </w:rPr>
      </w:pPr>
    </w:p>
    <w:p w14:paraId="65B5E11B">
      <w:pPr>
        <w:spacing w:line="360" w:lineRule="auto"/>
        <w:ind w:firstLine="48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Click the "</w:t>
      </w:r>
      <w:r>
        <w:rPr>
          <w:rFonts w:hint="default" w:ascii="Times New Roman" w:hAnsi="Times New Roman" w:cs="Times New Roman"/>
          <w:sz w:val="24"/>
          <w:szCs w:val="32"/>
        </w:rPr>
        <w:t>Register</w:t>
      </w:r>
      <w:r>
        <w:rPr>
          <w:rFonts w:hint="default" w:ascii="Times New Roman" w:hAnsi="Times New Roman" w:cs="Times New Roman"/>
          <w:sz w:val="24"/>
          <w:szCs w:val="32"/>
        </w:rPr>
        <w:t>"</w:t>
      </w:r>
      <w:r>
        <w:rPr>
          <w:rFonts w:hint="default" w:ascii="Times New Roman" w:hAnsi="Times New Roman" w:cs="Times New Roman"/>
          <w:sz w:val="24"/>
          <w:szCs w:val="32"/>
        </w:rPr>
        <w:t xml:space="preserve"> or </w:t>
      </w:r>
      <w:r>
        <w:rPr>
          <w:rFonts w:hint="default" w:ascii="Times New Roman" w:hAnsi="Times New Roman" w:cs="Times New Roman"/>
          <w:sz w:val="24"/>
          <w:szCs w:val="32"/>
        </w:rPr>
        <w:t xml:space="preserve">"Login" button in the upper right corner of the page to register </w:t>
      </w:r>
      <w:r>
        <w:rPr>
          <w:rFonts w:hint="default" w:ascii="Times New Roman" w:hAnsi="Times New Roman" w:cs="Times New Roman"/>
          <w:sz w:val="24"/>
          <w:szCs w:val="32"/>
        </w:rPr>
        <w:t xml:space="preserve">or </w:t>
      </w:r>
      <w:r>
        <w:rPr>
          <w:rFonts w:hint="default" w:ascii="Times New Roman" w:hAnsi="Times New Roman" w:cs="Times New Roman"/>
          <w:sz w:val="24"/>
          <w:szCs w:val="32"/>
        </w:rPr>
        <w:t xml:space="preserve">sign in </w:t>
      </w:r>
      <w:r>
        <w:rPr>
          <w:rFonts w:hint="default" w:ascii="Times New Roman" w:hAnsi="Times New Roman" w:cs="Times New Roman"/>
          <w:sz w:val="24"/>
          <w:szCs w:val="32"/>
        </w:rPr>
        <w:t>by email address with password.</w:t>
      </w:r>
    </w:p>
    <w:p w14:paraId="0D89ADD1">
      <w:pPr>
        <w:spacing w:line="360" w:lineRule="auto"/>
        <w:ind w:firstLine="48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2498090" cy="2358390"/>
            <wp:effectExtent l="0" t="0" r="381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670" cy="235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227CE">
      <w:pPr>
        <w:spacing w:line="360" w:lineRule="auto"/>
        <w:ind w:firstLine="480"/>
        <w:jc w:val="center"/>
        <w:rPr>
          <w:rFonts w:hint="default" w:ascii="Times New Roman" w:hAnsi="Times New Roman" w:cs="Times New Roman"/>
        </w:rPr>
      </w:pPr>
    </w:p>
    <w:p w14:paraId="225C73B6">
      <w:pPr>
        <w:spacing w:line="360" w:lineRule="auto"/>
        <w:ind w:firstLine="480"/>
        <w:jc w:val="left"/>
        <w:rPr>
          <w:rFonts w:hint="default" w:ascii="Times New Roman" w:hAnsi="Times New Roman" w:cs="Times New Roman"/>
        </w:rPr>
      </w:pPr>
    </w:p>
    <w:p w14:paraId="75DDD8B4">
      <w:pPr>
        <w:pStyle w:val="4"/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 Course </w:t>
      </w:r>
      <w:r>
        <w:rPr>
          <w:rFonts w:hint="default" w:ascii="Times New Roman" w:hAnsi="Times New Roman" w:cs="Times New Roman"/>
        </w:rPr>
        <w:t>Enrollment</w:t>
      </w:r>
    </w:p>
    <w:p w14:paraId="5ACF70EB">
      <w:pPr>
        <w:pStyle w:val="18"/>
        <w:spacing w:line="360" w:lineRule="auto"/>
        <w:ind w:left="420" w:firstLine="48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Search for related courses on the </w:t>
      </w:r>
      <w:r>
        <w:rPr>
          <w:rFonts w:hint="default" w:ascii="Times New Roman" w:hAnsi="Times New Roman" w:cs="Times New Roman"/>
          <w:sz w:val="24"/>
          <w:szCs w:val="32"/>
        </w:rPr>
        <w:t>page</w:t>
      </w:r>
      <w:r>
        <w:rPr>
          <w:rFonts w:hint="default" w:ascii="Times New Roman" w:hAnsi="Times New Roman" w:cs="Times New Roman"/>
          <w:sz w:val="24"/>
          <w:szCs w:val="32"/>
        </w:rPr>
        <w:t xml:space="preserve">, </w:t>
      </w:r>
      <w:r>
        <w:rPr>
          <w:rFonts w:hint="default" w:ascii="Times New Roman" w:hAnsi="Times New Roman" w:cs="Times New Roman"/>
          <w:sz w:val="24"/>
          <w:szCs w:val="32"/>
        </w:rPr>
        <w:t>and click the "Join Course" button to enroll.</w:t>
      </w:r>
    </w:p>
    <w:p w14:paraId="632BC734">
      <w:pPr>
        <w:spacing w:line="360" w:lineRule="auto"/>
        <w:ind w:firstLine="480"/>
        <w:jc w:val="left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drawing>
          <wp:inline distT="0" distB="0" distL="0" distR="0">
            <wp:extent cx="5246370" cy="17913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658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04205">
      <w:pPr>
        <w:spacing w:line="360" w:lineRule="auto"/>
        <w:ind w:firstLine="480"/>
        <w:jc w:val="left"/>
        <w:rPr>
          <w:rFonts w:hint="default" w:ascii="Times New Roman" w:hAnsi="Times New Roman" w:cs="Times New Roman"/>
          <w:sz w:val="24"/>
          <w:szCs w:val="32"/>
        </w:rPr>
      </w:pPr>
    </w:p>
    <w:p w14:paraId="41B94796">
      <w:pPr>
        <w:spacing w:line="360" w:lineRule="auto"/>
        <w:ind w:firstLine="480"/>
        <w:jc w:val="left"/>
        <w:rPr>
          <w:rFonts w:hint="default" w:ascii="Times New Roman" w:hAnsi="Times New Roman" w:cs="Times New Roman"/>
          <w:sz w:val="24"/>
          <w:szCs w:val="32"/>
        </w:rPr>
      </w:pPr>
    </w:p>
    <w:p w14:paraId="2185FBF2">
      <w:pPr>
        <w:pStyle w:val="4"/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Enter the course</w:t>
      </w:r>
    </w:p>
    <w:p w14:paraId="17CC35E9">
      <w:pPr>
        <w:pStyle w:val="18"/>
        <w:spacing w:line="360" w:lineRule="auto"/>
        <w:ind w:left="420" w:firstLine="48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Click “My Courses” to view the courses you have successfully enrolled in.</w:t>
      </w:r>
    </w:p>
    <w:p w14:paraId="59556684">
      <w:pPr>
        <w:pStyle w:val="18"/>
        <w:spacing w:line="360" w:lineRule="auto"/>
        <w:ind w:left="420" w:firstLine="48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This will take you to the course learning page, which is organized into four sections: Learning, Discussions, Grades, and Announcements.</w:t>
      </w:r>
    </w:p>
    <w:p w14:paraId="74510CC2">
      <w:pPr>
        <w:pStyle w:val="18"/>
        <w:spacing w:line="360" w:lineRule="auto"/>
        <w:ind w:left="420" w:firstLine="480" w:firstLine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drawing>
          <wp:inline distT="0" distB="0" distL="0" distR="0">
            <wp:extent cx="4406900" cy="274320"/>
            <wp:effectExtent l="0" t="0" r="0" b="5080"/>
            <wp:docPr id="750205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05092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4383" cy="27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45BDE">
      <w:pPr>
        <w:pStyle w:val="18"/>
        <w:numPr>
          <w:numId w:val="0"/>
        </w:numPr>
        <w:spacing w:line="360" w:lineRule="auto"/>
        <w:ind w:left="840" w:left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Learning: </w:t>
      </w:r>
      <w:r>
        <w:rPr>
          <w:rFonts w:hint="default" w:ascii="Times New Roman" w:hAnsi="Times New Roman" w:cs="Times New Roman"/>
          <w:sz w:val="24"/>
          <w:szCs w:val="32"/>
        </w:rPr>
        <w:t>Watch course videos and complete exercises.</w:t>
      </w:r>
    </w:p>
    <w:p w14:paraId="35D00815">
      <w:pPr>
        <w:pStyle w:val="18"/>
        <w:numPr>
          <w:numId w:val="0"/>
        </w:numPr>
        <w:spacing w:line="360" w:lineRule="auto"/>
        <w:ind w:left="840" w:left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Discussions: </w:t>
      </w:r>
      <w:r>
        <w:rPr>
          <w:rFonts w:hint="default" w:ascii="Times New Roman" w:hAnsi="Times New Roman" w:cs="Times New Roman"/>
          <w:sz w:val="24"/>
          <w:szCs w:val="32"/>
        </w:rPr>
        <w:t>Read and engage with posts, likes, and comments, or start a new discussion thread.</w:t>
      </w:r>
    </w:p>
    <w:p w14:paraId="7EAF6911">
      <w:pPr>
        <w:pStyle w:val="18"/>
        <w:numPr>
          <w:numId w:val="0"/>
        </w:numPr>
        <w:spacing w:line="360" w:lineRule="auto"/>
        <w:ind w:left="840" w:left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Grades: </w:t>
      </w:r>
      <w:r>
        <w:rPr>
          <w:rFonts w:hint="default" w:ascii="Times New Roman" w:hAnsi="Times New Roman" w:cs="Times New Roman"/>
          <w:sz w:val="24"/>
          <w:szCs w:val="32"/>
        </w:rPr>
        <w:t>Review the course assessment structure, the weight of each component, and your overall grade.</w:t>
      </w:r>
    </w:p>
    <w:p w14:paraId="445541E0">
      <w:pPr>
        <w:pStyle w:val="18"/>
        <w:numPr>
          <w:numId w:val="0"/>
        </w:numPr>
        <w:spacing w:line="360" w:lineRule="auto"/>
        <w:ind w:left="840" w:leftChars="0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Announcements: </w:t>
      </w:r>
      <w:r>
        <w:rPr>
          <w:rFonts w:hint="default" w:ascii="Times New Roman" w:hAnsi="Times New Roman" w:cs="Times New Roman"/>
          <w:sz w:val="24"/>
          <w:szCs w:val="32"/>
        </w:rPr>
        <w:t>Stay updated with important notices from instructors and teaching assistants, such as course schedules.</w:t>
      </w:r>
    </w:p>
    <w:p w14:paraId="15CD134E">
      <w:pPr>
        <w:pStyle w:val="18"/>
        <w:spacing w:line="360" w:lineRule="auto"/>
        <w:ind w:left="420" w:firstLine="480" w:firstLineChars="0"/>
        <w:rPr>
          <w:rFonts w:hint="default" w:ascii="Times New Roman" w:hAnsi="Times New Roman" w:cs="Times New Roman"/>
          <w:sz w:val="24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999B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6C1CC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D1A7C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F6F15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4284F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8D092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E8"/>
    <w:rsid w:val="00117AC3"/>
    <w:rsid w:val="0013311C"/>
    <w:rsid w:val="002377CF"/>
    <w:rsid w:val="002A6F4E"/>
    <w:rsid w:val="002B12D4"/>
    <w:rsid w:val="003D39D4"/>
    <w:rsid w:val="00681A22"/>
    <w:rsid w:val="00723C44"/>
    <w:rsid w:val="007938DC"/>
    <w:rsid w:val="007D7585"/>
    <w:rsid w:val="008556CE"/>
    <w:rsid w:val="00970C8A"/>
    <w:rsid w:val="00973468"/>
    <w:rsid w:val="00A479E8"/>
    <w:rsid w:val="00A84B92"/>
    <w:rsid w:val="00AB1FDF"/>
    <w:rsid w:val="00AD2F2B"/>
    <w:rsid w:val="00AF55A7"/>
    <w:rsid w:val="00B2692F"/>
    <w:rsid w:val="00B7403F"/>
    <w:rsid w:val="00C35501"/>
    <w:rsid w:val="00CB5A81"/>
    <w:rsid w:val="00DA5636"/>
    <w:rsid w:val="00E71D60"/>
    <w:rsid w:val="00ED3742"/>
    <w:rsid w:val="00F216F6"/>
    <w:rsid w:val="00F77134"/>
    <w:rsid w:val="00FE4BED"/>
    <w:rsid w:val="2C857248"/>
    <w:rsid w:val="3C645F6A"/>
    <w:rsid w:val="4C2F0AC9"/>
    <w:rsid w:val="7DA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Heading 1 Char"/>
    <w:basedOn w:val="9"/>
    <w:link w:val="2"/>
    <w:uiPriority w:val="9"/>
    <w:rPr>
      <w:rFonts w:eastAsia="仿宋"/>
      <w:b/>
      <w:bCs/>
      <w:kern w:val="44"/>
      <w:sz w:val="30"/>
      <w:szCs w:val="44"/>
    </w:rPr>
  </w:style>
  <w:style w:type="character" w:customStyle="1" w:styleId="14">
    <w:name w:val="Heading 2 Char"/>
    <w:basedOn w:val="9"/>
    <w:link w:val="3"/>
    <w:semiHidden/>
    <w:uiPriority w:val="9"/>
    <w:rPr>
      <w:rFonts w:asciiTheme="majorHAnsi" w:hAnsiTheme="majorHAnsi" w:cstheme="majorBidi"/>
      <w:b/>
      <w:bCs/>
      <w:sz w:val="28"/>
      <w:szCs w:val="32"/>
    </w:rPr>
  </w:style>
  <w:style w:type="character" w:customStyle="1" w:styleId="15">
    <w:name w:val="Footer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Heading 3 Char"/>
    <w:basedOn w:val="9"/>
    <w:link w:val="4"/>
    <w:qFormat/>
    <w:uiPriority w:val="9"/>
    <w:rPr>
      <w:rFonts w:eastAsia="仿宋"/>
      <w:b/>
      <w:bCs/>
      <w:sz w:val="28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1.png" Type="http://schemas.openxmlformats.org/officeDocument/2006/relationships/image"/><Relationship Id="rId11" Target="media/image2.png" Type="http://schemas.openxmlformats.org/officeDocument/2006/relationships/image"/><Relationship Id="rId12" Target="media/image3.png" Type="http://schemas.openxmlformats.org/officeDocument/2006/relationships/image"/><Relationship Id="rId13" Target="media/image4.png" Type="http://schemas.openxmlformats.org/officeDocument/2006/relationships/image"/><Relationship Id="rId14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950</Characters>
  <Lines>8</Lines>
  <Paragraphs>2</Paragraphs>
  <ScaleCrop>false</ScaleCrop>
  <LinksUpToDate>false</LinksUpToDate>
  <CharactersWithSpaces>1111</CharactersWithSpaces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eyJoZGlkIjoiMzEwNTM5NzYwMDRjMzkwZTVkZjY2ODkwMGIxNGU0OTUiLCJ1c2VySWQiOiIxNjg2NzM5MTgyIn0=</vt:lpwstr>
  </property>
  <property fmtid="{D5CDD505-2E9C-101B-9397-08002B2CF9AE}" pid="3" name="KSOProductBuildVer">
    <vt:lpwstr>2052-12.1.0.21541</vt:lpwstr>
  </property>
  <property fmtid="{D5CDD505-2E9C-101B-9397-08002B2CF9AE}" pid="4" name="ICV">
    <vt:lpwstr>DEBD1C6D6F2645BF984A670257F83428_13</vt:lpwstr>
  </property>
</Properties>
</file>